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5745" w14:textId="77777777" w:rsidR="005A3AB9" w:rsidRPr="00605759" w:rsidRDefault="005A3AB9" w:rsidP="005C3E9C">
      <w:pPr>
        <w:jc w:val="both"/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80"/>
      </w:tblGrid>
      <w:tr w:rsidR="005A3AB9" w14:paraId="7EAF8B0D" w14:textId="77777777" w:rsidTr="005A3AB9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F6C3" w14:textId="77777777" w:rsidR="005A3AB9" w:rsidRDefault="005A3AB9">
            <w:pPr>
              <w:pStyle w:val="Zkladntext"/>
              <w:keepNext/>
              <w:spacing w:line="256" w:lineRule="auto"/>
              <w:rPr>
                <w:rFonts w:cs="Calibri"/>
                <w:b/>
                <w:color w:val="auto"/>
              </w:rPr>
            </w:pPr>
            <w:r>
              <w:rPr>
                <w:rFonts w:cs="Calibri"/>
                <w:b/>
              </w:rPr>
              <w:t xml:space="preserve">Čestné prohlášení příjemce </w:t>
            </w:r>
          </w:p>
        </w:tc>
      </w:tr>
      <w:tr w:rsidR="005A3AB9" w14:paraId="6C6AF4F3" w14:textId="77777777" w:rsidTr="005A3AB9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6770" w14:textId="77777777" w:rsidR="005A3AB9" w:rsidRDefault="005A3AB9">
            <w:pPr>
              <w:pStyle w:val="Zkladntext"/>
              <w:keepNext/>
              <w:spacing w:line="256" w:lineRule="auto"/>
              <w:rPr>
                <w:rFonts w:cs="Calibri"/>
              </w:rPr>
            </w:pPr>
            <w:r>
              <w:rPr>
                <w:rFonts w:cs="Calibri"/>
                <w:bCs/>
              </w:rPr>
              <w:t>Příjemce tímto:</w:t>
            </w:r>
          </w:p>
        </w:tc>
      </w:tr>
      <w:tr w:rsidR="005A3AB9" w14:paraId="5759F478" w14:textId="77777777" w:rsidTr="005A3A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F022" w14:textId="77777777" w:rsidR="005A3AB9" w:rsidRDefault="005A3AB9">
            <w:pPr>
              <w:pStyle w:val="Nadpis3"/>
              <w:keepNext w:val="0"/>
              <w:spacing w:line="25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2AE1" w14:textId="1786A997" w:rsidR="005A3AB9" w:rsidRDefault="005A3AB9">
            <w:pPr>
              <w:pStyle w:val="Zkladntext"/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t xml:space="preserve">potvrzuje, že je mu znám právní rámec poskytování dotací daný zejména </w:t>
            </w:r>
            <w:r>
              <w:rPr>
                <w:rFonts w:cs="Calibri"/>
                <w:bCs/>
              </w:rPr>
              <w:t xml:space="preserve">nařízeními Evropského parlamentu a Rady (ES) č. 2021/1060 a 2021/1058, nařízeními Komise (ES) č. 651/2014 a č. </w:t>
            </w:r>
            <w:r w:rsidR="00FB5A59">
              <w:rPr>
                <w:rFonts w:cs="Calibri"/>
                <w:bCs/>
              </w:rPr>
              <w:t>2023</w:t>
            </w:r>
            <w:r>
              <w:rPr>
                <w:rFonts w:cs="Calibri"/>
                <w:bCs/>
              </w:rPr>
              <w:t>/</w:t>
            </w:r>
            <w:r w:rsidR="00FB5A59">
              <w:rPr>
                <w:rFonts w:cs="Calibri"/>
                <w:bCs/>
              </w:rPr>
              <w:t>2831</w:t>
            </w:r>
            <w:r>
              <w:rPr>
                <w:rFonts w:cs="Calibri"/>
                <w:bCs/>
              </w:rPr>
              <w:t>, zákonem č. 218/2000 Sb., o rozpočtových pravidlech, zákonem č. 320/2001 Sb., o finanční kontrole ve veřejné správě, zákonem č. 255/2012 Sb., kontrolní řád, zákonem č. 134/2016 Sb., o zadávání veřejných zakázek</w:t>
            </w:r>
            <w:r>
              <w:rPr>
                <w:rFonts w:cs="Calibri"/>
              </w:rPr>
              <w:t>, vše ve znění pozdějších předpisů</w:t>
            </w:r>
            <w:r w:rsidR="00361AE4">
              <w:rPr>
                <w:rFonts w:cs="Calibri"/>
              </w:rPr>
              <w:t>.</w:t>
            </w:r>
          </w:p>
        </w:tc>
      </w:tr>
      <w:tr w:rsidR="005A3AB9" w14:paraId="0FA05A4A" w14:textId="77777777" w:rsidTr="005A3A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8DD1" w14:textId="77777777" w:rsidR="005A3AB9" w:rsidRDefault="005A3AB9">
            <w:pPr>
              <w:pStyle w:val="Nadpis3"/>
              <w:keepNext w:val="0"/>
              <w:spacing w:line="25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b)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45D2" w14:textId="30D558D1" w:rsidR="005A3AB9" w:rsidRDefault="005A3AB9">
            <w:pPr>
              <w:pStyle w:val="Zkladntext"/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t>potvrzuje, že byl seznámen s připraveným návrhem Rozhodnutí o poskytnutí dotace (dále jen „Rozhodnutí“) před jeho vydáním a že je srozuměn s tím, že v případě poskytnutí dotace vydáním tohoto Rozhodnutí bude povinen plnit podmínky v Rozhodnutí stanovené, kdy jejich neplnění bude sankcionováno v souladu s</w:t>
            </w:r>
            <w:r w:rsidR="00361AE4">
              <w:rPr>
                <w:rFonts w:cs="Calibri"/>
              </w:rPr>
              <w:t> </w:t>
            </w:r>
            <w:r>
              <w:rPr>
                <w:rFonts w:cs="Calibri"/>
              </w:rPr>
              <w:t>Rozhodnutím</w:t>
            </w:r>
            <w:r w:rsidR="00361AE4">
              <w:rPr>
                <w:rFonts w:cs="Calibri"/>
              </w:rPr>
              <w:t>.</w:t>
            </w:r>
          </w:p>
        </w:tc>
      </w:tr>
      <w:tr w:rsidR="005A3AB9" w14:paraId="2CC6FB52" w14:textId="77777777" w:rsidTr="005A3A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89EC" w14:textId="77777777" w:rsidR="005A3AB9" w:rsidRDefault="005A3AB9">
            <w:pPr>
              <w:pStyle w:val="Nadpis3"/>
              <w:keepNext w:val="0"/>
              <w:spacing w:line="25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EFAF" w14:textId="03BD268B" w:rsidR="005A3AB9" w:rsidRDefault="005A3AB9">
            <w:pPr>
              <w:pStyle w:val="Zkladntext"/>
              <w:spacing w:line="256" w:lineRule="auto"/>
              <w:rPr>
                <w:rFonts w:cs="Calibri"/>
              </w:rPr>
            </w:pPr>
            <w:bookmarkStart w:id="0" w:name="_Hlk106968745"/>
            <w:r>
              <w:rPr>
                <w:rFonts w:cs="Calibri"/>
              </w:rPr>
              <w:t xml:space="preserve">čestně prohlašuje, že </w:t>
            </w:r>
            <w:bookmarkStart w:id="1" w:name="OLE_LINK1"/>
            <w:r>
              <w:rPr>
                <w:rFonts w:cs="Calibri"/>
              </w:rPr>
              <w:t>ke dni</w:t>
            </w:r>
            <w:bookmarkEnd w:id="1"/>
            <w:r>
              <w:rPr>
                <w:rFonts w:cs="Calibri"/>
              </w:rPr>
              <w:t xml:space="preserve"> podepsání tohoto Čestného prohlášení, ani v předchozích třech (3) letech nebyl na jeho majetek prohlášen konkurz (způsob řešení úpadku). Pokud je v případě úpadku soudem povolena reorganizace, která je podnikem splněna, nenahlíží se na podnik jako na podnik v úpadku a podmínka pro poskytnutí dotace je tak splněna. Příjemce, který je právnickou osobou, rovněž prohlašuje, že nemá pravomocně uložen trest zákazu přijímání dotací a subvencí</w:t>
            </w:r>
            <w:r w:rsidR="00361AE4">
              <w:rPr>
                <w:rFonts w:cs="Calibri"/>
              </w:rPr>
              <w:t>.</w:t>
            </w:r>
            <w:bookmarkEnd w:id="0"/>
          </w:p>
        </w:tc>
      </w:tr>
      <w:tr w:rsidR="005A3AB9" w14:paraId="139BF43F" w14:textId="77777777" w:rsidTr="005A3A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3E18" w14:textId="77777777" w:rsidR="005A3AB9" w:rsidRDefault="005A3AB9">
            <w:pPr>
              <w:pStyle w:val="Nadpis3"/>
              <w:keepNext w:val="0"/>
              <w:spacing w:line="25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d)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1F98" w14:textId="452E8C2D" w:rsidR="005A3AB9" w:rsidRDefault="005A3AB9">
            <w:pPr>
              <w:pStyle w:val="Zkladntext"/>
              <w:spacing w:line="256" w:lineRule="auto"/>
              <w:rPr>
                <w:rFonts w:cs="Calibri"/>
              </w:rPr>
            </w:pPr>
            <w:bookmarkStart w:id="2" w:name="_Hlk106971348"/>
            <w:r>
              <w:rPr>
                <w:rFonts w:cs="Calibri"/>
              </w:rPr>
              <w:t>čestně prohlašuje, ke dni podepsání tohoto Čestného prohlášení nemá nesplacený závazek vzniklý na základě inkasního příkazu k vrácení finančních prostředků vydaného po předchozím rozhodnutí Komise prohlašujícím, že podpora je protiprávní a neslučitelná se společným trhem</w:t>
            </w:r>
            <w:r w:rsidR="00361AE4">
              <w:rPr>
                <w:rFonts w:cs="Calibri"/>
              </w:rPr>
              <w:t>.</w:t>
            </w:r>
            <w:bookmarkEnd w:id="2"/>
          </w:p>
        </w:tc>
      </w:tr>
      <w:tr w:rsidR="005A3AB9" w14:paraId="656B7D94" w14:textId="77777777" w:rsidTr="005A3A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C943" w14:textId="77777777" w:rsidR="005A3AB9" w:rsidRDefault="005A3AB9">
            <w:pPr>
              <w:pStyle w:val="Nadpis3"/>
              <w:keepNext w:val="0"/>
              <w:spacing w:line="25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E7E8" w14:textId="5E3BB455" w:rsidR="005A3AB9" w:rsidRDefault="005A3AB9">
            <w:pPr>
              <w:pStyle w:val="Zkladntext"/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t>čestně prohlašuje, že není podnikem v obtížích (dle čl. 2, odst. 18 Nařízení Komise (ES) č. 651/2014). Ověření plnění podmínek podniku v obtížích provedl žadatel i ve vztahu ke skupině podniků v souladu s Pravidly pro žadatele a příjemce z OP TAK</w:t>
            </w:r>
            <w:r w:rsidR="000A3DDC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obecná část.</w:t>
            </w:r>
            <w:r w:rsidR="00FB5A59">
              <w:rPr>
                <w:rFonts w:cs="Calibri"/>
              </w:rPr>
              <w:t xml:space="preserve"> Tento bod je relevantní, pokud je ve Výzvě stanovena podmínka, že žadatel nesmí být podnikem v</w:t>
            </w:r>
            <w:r w:rsidR="00361AE4">
              <w:rPr>
                <w:rFonts w:cs="Calibri"/>
              </w:rPr>
              <w:t> </w:t>
            </w:r>
            <w:r w:rsidR="00FB5A59">
              <w:rPr>
                <w:rFonts w:cs="Calibri"/>
              </w:rPr>
              <w:t>obtížích</w:t>
            </w:r>
            <w:r w:rsidR="00361AE4">
              <w:rPr>
                <w:rFonts w:cs="Calibri"/>
              </w:rPr>
              <w:t>.</w:t>
            </w:r>
          </w:p>
        </w:tc>
      </w:tr>
      <w:tr w:rsidR="001617EE" w14:paraId="510BE1FB" w14:textId="77777777" w:rsidTr="005A3A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8FD9" w14:textId="77777777" w:rsidR="001617EE" w:rsidRDefault="001617EE">
            <w:pPr>
              <w:pStyle w:val="Nadpis3"/>
              <w:keepNext w:val="0"/>
              <w:spacing w:line="25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f)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60D" w14:textId="39C8D15D" w:rsidR="001617EE" w:rsidRDefault="00636B86">
            <w:pPr>
              <w:pStyle w:val="Zkladntext"/>
              <w:spacing w:line="256" w:lineRule="auto"/>
              <w:rPr>
                <w:rFonts w:cs="Calibri"/>
              </w:rPr>
            </w:pPr>
            <w:r>
              <w:t>čestně prohlašuje, že není ve střetu zájmů dle ust. § 4c zákona č. 159/2006 Sb., o střetu zájmů, tj. že není obchodní společností, ve které veřejný funkcionář nebo jím ovládaná osoba vlastní podíl představující alespoň 25 % účasti v obchodní společnosti.</w:t>
            </w:r>
          </w:p>
        </w:tc>
      </w:tr>
      <w:tr w:rsidR="005A3AB9" w14:paraId="35E8D845" w14:textId="77777777" w:rsidTr="005A3A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CB15" w14:textId="77777777" w:rsidR="005A3AB9" w:rsidRDefault="001617EE">
            <w:pPr>
              <w:pStyle w:val="Nadpis3"/>
              <w:keepNext w:val="0"/>
              <w:spacing w:line="25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</w:t>
            </w:r>
            <w:r w:rsidR="005A3AB9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  <w:p w14:paraId="77A3981F" w14:textId="77777777" w:rsidR="00D25315" w:rsidRPr="00D25315" w:rsidRDefault="00D25315" w:rsidP="00D25315"/>
          <w:p w14:paraId="2B686A28" w14:textId="77777777" w:rsidR="00D25315" w:rsidRPr="00D25315" w:rsidRDefault="00D25315" w:rsidP="00D25315"/>
          <w:p w14:paraId="7D12EDC2" w14:textId="77777777" w:rsidR="00D25315" w:rsidRPr="00D25315" w:rsidRDefault="00D25315" w:rsidP="00D25315"/>
          <w:p w14:paraId="397A522A" w14:textId="77777777" w:rsidR="00D25315" w:rsidRPr="00D25315" w:rsidRDefault="00D25315" w:rsidP="00D25315"/>
          <w:p w14:paraId="67A6F1C7" w14:textId="77777777" w:rsidR="00D25315" w:rsidRPr="00D25315" w:rsidRDefault="00D25315" w:rsidP="00D25315"/>
          <w:p w14:paraId="406DFB46" w14:textId="14116B06" w:rsidR="00D25315" w:rsidRDefault="00D25315" w:rsidP="00D25315">
            <w:pPr>
              <w:rPr>
                <w:rFonts w:eastAsiaTheme="majorEastAsia" w:cs="Calibri"/>
                <w:b/>
              </w:rPr>
            </w:pPr>
          </w:p>
          <w:p w14:paraId="7B4373EF" w14:textId="77777777" w:rsidR="00D25315" w:rsidRPr="00D25315" w:rsidRDefault="00D25315" w:rsidP="00D25315">
            <w:pPr>
              <w:rPr>
                <w:rFonts w:eastAsiaTheme="majorEastAsia" w:cs="Calibri"/>
              </w:rPr>
            </w:pPr>
          </w:p>
          <w:p w14:paraId="17AAF1F8" w14:textId="77777777" w:rsidR="00D25315" w:rsidRPr="00D25315" w:rsidRDefault="00D25315" w:rsidP="00D25315">
            <w:pPr>
              <w:rPr>
                <w:rFonts w:eastAsiaTheme="majorEastAsia" w:cs="Calibri"/>
              </w:rPr>
            </w:pPr>
          </w:p>
          <w:p w14:paraId="271565C5" w14:textId="77777777" w:rsidR="00D25315" w:rsidRPr="00D25315" w:rsidRDefault="00D25315" w:rsidP="00D25315"/>
          <w:p w14:paraId="7669FF24" w14:textId="77777777" w:rsidR="00D25315" w:rsidRDefault="00D25315" w:rsidP="00D25315">
            <w:pPr>
              <w:rPr>
                <w:rFonts w:eastAsiaTheme="majorEastAsia" w:cs="Calibri"/>
                <w:b/>
              </w:rPr>
            </w:pPr>
          </w:p>
          <w:p w14:paraId="4FE92B55" w14:textId="564D8166" w:rsidR="00D25315" w:rsidRPr="00D25315" w:rsidRDefault="00D25315" w:rsidP="00D25315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245A" w14:textId="4AEBE2D5" w:rsidR="00FB5A59" w:rsidRDefault="005A3AB9">
            <w:pPr>
              <w:pStyle w:val="Zkladntext"/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je-li obchodní společností, čestně prohlašuje, že nemá </w:t>
            </w:r>
            <w:r w:rsidR="00CC778E">
              <w:rPr>
                <w:rFonts w:cs="Calibri"/>
              </w:rPr>
              <w:t xml:space="preserve">25% nebo větší </w:t>
            </w:r>
            <w:r>
              <w:rPr>
                <w:rFonts w:cs="Calibri"/>
              </w:rPr>
              <w:t>podíl</w:t>
            </w:r>
            <w:r w:rsidR="00CC778E">
              <w:rPr>
                <w:rFonts w:cs="Calibri"/>
              </w:rPr>
              <w:t>(</w:t>
            </w:r>
            <w:r>
              <w:rPr>
                <w:rFonts w:cs="Calibri"/>
              </w:rPr>
              <w:t>y</w:t>
            </w:r>
            <w:r w:rsidR="00CC778E">
              <w:rPr>
                <w:rFonts w:cs="Calibri"/>
              </w:rPr>
              <w:t>)</w:t>
            </w:r>
            <w:r>
              <w:rPr>
                <w:rFonts w:cs="Calibri"/>
              </w:rPr>
              <w:t xml:space="preserve"> </w:t>
            </w:r>
            <w:r w:rsidR="00CC778E">
              <w:rPr>
                <w:rFonts w:cs="Calibri"/>
              </w:rPr>
              <w:t>(</w:t>
            </w:r>
            <w:r>
              <w:rPr>
                <w:rFonts w:cs="Calibri"/>
              </w:rPr>
              <w:t xml:space="preserve">či </w:t>
            </w:r>
            <w:r w:rsidR="00CC778E">
              <w:rPr>
                <w:rFonts w:cs="Calibri"/>
              </w:rPr>
              <w:t xml:space="preserve">stejné procento akcií) </w:t>
            </w:r>
            <w:r w:rsidR="00404ED9">
              <w:rPr>
                <w:rFonts w:cs="Calibri"/>
              </w:rPr>
              <w:t xml:space="preserve">přímo či nepřímo </w:t>
            </w:r>
            <w:r>
              <w:rPr>
                <w:rFonts w:cs="Calibri"/>
              </w:rPr>
              <w:t>vložen</w:t>
            </w:r>
            <w:r w:rsidR="00C519CB">
              <w:rPr>
                <w:rFonts w:cs="Calibri"/>
              </w:rPr>
              <w:t>(</w:t>
            </w:r>
            <w:r>
              <w:rPr>
                <w:rFonts w:cs="Calibri"/>
              </w:rPr>
              <w:t>y</w:t>
            </w:r>
            <w:r w:rsidR="00C519CB">
              <w:rPr>
                <w:rFonts w:cs="Calibri"/>
              </w:rPr>
              <w:t>)</w:t>
            </w:r>
            <w:r>
              <w:rPr>
                <w:rFonts w:cs="Calibri"/>
              </w:rPr>
              <w:t xml:space="preserve"> do svěřenského fondu</w:t>
            </w:r>
            <w:r w:rsidR="00404ED9">
              <w:rPr>
                <w:rFonts w:cs="Calibri"/>
              </w:rPr>
              <w:t>(ů)</w:t>
            </w:r>
            <w:r>
              <w:rPr>
                <w:rFonts w:cs="Calibri"/>
              </w:rPr>
              <w:t xml:space="preserve"> ve smyslu § 1448 a následujících zákona č. 89/2012 Sb., občanský zákoník. </w:t>
            </w:r>
          </w:p>
          <w:p w14:paraId="0A70411E" w14:textId="392EDBCA" w:rsidR="00A71F6A" w:rsidRDefault="005A3AB9">
            <w:pPr>
              <w:pStyle w:val="Zkladntext"/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t>V případě, že žadatel má vložen</w:t>
            </w:r>
            <w:r w:rsidR="00F93ACD">
              <w:rPr>
                <w:rFonts w:cs="Calibri"/>
              </w:rPr>
              <w:t>(</w:t>
            </w:r>
            <w:r>
              <w:rPr>
                <w:rFonts w:cs="Calibri"/>
              </w:rPr>
              <w:t>y</w:t>
            </w:r>
            <w:r w:rsidR="00F93ACD">
              <w:rPr>
                <w:rFonts w:cs="Calibri"/>
              </w:rPr>
              <w:t>)</w:t>
            </w:r>
            <w:r w:rsidR="00CC778E">
              <w:rPr>
                <w:rFonts w:cs="Calibri"/>
              </w:rPr>
              <w:t xml:space="preserve"> 25% nebo větší</w:t>
            </w:r>
            <w:r>
              <w:rPr>
                <w:rFonts w:cs="Calibri"/>
              </w:rPr>
              <w:t xml:space="preserve"> podíl</w:t>
            </w:r>
            <w:r w:rsidR="00CC778E">
              <w:rPr>
                <w:rFonts w:cs="Calibri"/>
              </w:rPr>
              <w:t>(</w:t>
            </w:r>
            <w:r>
              <w:rPr>
                <w:rFonts w:cs="Calibri"/>
              </w:rPr>
              <w:t>y</w:t>
            </w:r>
            <w:r w:rsidR="00CC778E">
              <w:rPr>
                <w:rFonts w:cs="Calibri"/>
              </w:rPr>
              <w:t>)</w:t>
            </w:r>
            <w:r>
              <w:rPr>
                <w:rFonts w:cs="Calibri"/>
              </w:rPr>
              <w:t xml:space="preserve"> </w:t>
            </w:r>
            <w:r w:rsidR="00CC778E">
              <w:rPr>
                <w:rFonts w:cs="Calibri"/>
              </w:rPr>
              <w:t>(</w:t>
            </w:r>
            <w:r>
              <w:rPr>
                <w:rFonts w:cs="Calibri"/>
              </w:rPr>
              <w:t xml:space="preserve">či </w:t>
            </w:r>
            <w:r w:rsidR="00CC778E">
              <w:rPr>
                <w:rFonts w:cs="Calibri"/>
              </w:rPr>
              <w:t xml:space="preserve">stejné procento </w:t>
            </w:r>
            <w:r>
              <w:rPr>
                <w:rFonts w:cs="Calibri"/>
              </w:rPr>
              <w:t>akci</w:t>
            </w:r>
            <w:r w:rsidR="00CC778E">
              <w:rPr>
                <w:rFonts w:cs="Calibri"/>
              </w:rPr>
              <w:t>í)</w:t>
            </w:r>
            <w:r>
              <w:rPr>
                <w:rFonts w:cs="Calibri"/>
              </w:rPr>
              <w:t xml:space="preserve"> </w:t>
            </w:r>
            <w:r w:rsidR="00404ED9">
              <w:rPr>
                <w:rFonts w:cs="Calibri"/>
              </w:rPr>
              <w:t xml:space="preserve">přímo či nepřímo </w:t>
            </w:r>
            <w:r>
              <w:rPr>
                <w:rFonts w:cs="Calibri"/>
              </w:rPr>
              <w:t>do jednoho č</w:t>
            </w:r>
            <w:r w:rsidR="00FB5A59">
              <w:rPr>
                <w:rFonts w:cs="Calibri"/>
              </w:rPr>
              <w:t>i</w:t>
            </w:r>
            <w:r>
              <w:rPr>
                <w:rFonts w:cs="Calibri"/>
              </w:rPr>
              <w:t xml:space="preserve"> více </w:t>
            </w:r>
            <w:r w:rsidR="00FB5A59">
              <w:rPr>
                <w:rFonts w:cs="Calibri"/>
              </w:rPr>
              <w:t>svěřenských fondů</w:t>
            </w:r>
            <w:r>
              <w:rPr>
                <w:rFonts w:cs="Calibri"/>
              </w:rPr>
              <w:t>, je nutné tuto skutečnost zapsat do části „Poznámky“</w:t>
            </w:r>
            <w:r w:rsidR="00AA58CE">
              <w:rPr>
                <w:rFonts w:cs="Calibri"/>
              </w:rPr>
              <w:t xml:space="preserve"> </w:t>
            </w:r>
            <w:r w:rsidR="00FB5A59">
              <w:rPr>
                <w:rFonts w:cs="Calibri"/>
              </w:rPr>
              <w:t>tohoto prohlášení</w:t>
            </w:r>
            <w:r w:rsidR="009240F5">
              <w:rPr>
                <w:rFonts w:cs="Calibri"/>
              </w:rPr>
              <w:t>,</w:t>
            </w:r>
            <w:r w:rsidR="00FB5A59">
              <w:rPr>
                <w:rFonts w:cs="Calibri"/>
              </w:rPr>
              <w:t xml:space="preserve"> </w:t>
            </w:r>
          </w:p>
          <w:p w14:paraId="5402EB7C" w14:textId="77777777" w:rsidR="00A71F6A" w:rsidRDefault="00A71F6A">
            <w:pPr>
              <w:pStyle w:val="Zkladntext"/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t xml:space="preserve">Jedná-li se o </w:t>
            </w:r>
          </w:p>
          <w:p w14:paraId="4D951860" w14:textId="1D598C8F" w:rsidR="00A71F6A" w:rsidRDefault="00A71F6A" w:rsidP="00A71F6A">
            <w:pPr>
              <w:pStyle w:val="Zkladntext"/>
              <w:numPr>
                <w:ilvl w:val="0"/>
                <w:numId w:val="37"/>
              </w:numPr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t>český svěřenský fond/fondy: Žadatel zapíše do části „Poznámky“ název fondu a identifikační číslo fondu. Říd</w:t>
            </w:r>
            <w:r w:rsidR="000A3DDC">
              <w:rPr>
                <w:rFonts w:cs="Calibri"/>
              </w:rPr>
              <w:t>i</w:t>
            </w:r>
            <w:r>
              <w:rPr>
                <w:rFonts w:cs="Calibri"/>
              </w:rPr>
              <w:t>cí orgán zajistí</w:t>
            </w:r>
            <w:r w:rsidR="00946DCC">
              <w:rPr>
                <w:rFonts w:cs="Calibri"/>
              </w:rPr>
              <w:t xml:space="preserve"> pdf verzi výpisu z Evidence svěřenských fondů </w:t>
            </w:r>
            <w:r>
              <w:rPr>
                <w:rFonts w:cs="Calibri"/>
              </w:rPr>
              <w:t xml:space="preserve">a uloží pdf výpis </w:t>
            </w:r>
            <w:r w:rsidR="00AA58CE">
              <w:rPr>
                <w:rFonts w:cs="Calibri"/>
              </w:rPr>
              <w:t>do dokumentů v </w:t>
            </w:r>
            <w:r>
              <w:rPr>
                <w:rFonts w:cs="Calibri"/>
              </w:rPr>
              <w:t>MS</w:t>
            </w:r>
            <w:r w:rsidR="00492A6A">
              <w:rPr>
                <w:rFonts w:cs="Calibri"/>
              </w:rPr>
              <w:t>20</w:t>
            </w:r>
            <w:r w:rsidRPr="00A71F6A">
              <w:rPr>
                <w:rFonts w:cs="Calibri"/>
              </w:rPr>
              <w:t>21</w:t>
            </w:r>
            <w:r w:rsidR="00AA58CE" w:rsidRPr="00A71F6A">
              <w:rPr>
                <w:rFonts w:cs="Calibri"/>
              </w:rPr>
              <w:t>+</w:t>
            </w:r>
            <w:r w:rsidR="009003D8">
              <w:rPr>
                <w:rFonts w:cs="Calibri"/>
              </w:rPr>
              <w:t>;</w:t>
            </w:r>
            <w:r w:rsidR="005A3AB9" w:rsidRPr="00A71F6A">
              <w:rPr>
                <w:rFonts w:cs="Calibri"/>
              </w:rPr>
              <w:t xml:space="preserve"> </w:t>
            </w:r>
          </w:p>
          <w:p w14:paraId="3F302ADB" w14:textId="7CD8A435" w:rsidR="005A3AB9" w:rsidRPr="00A71F6A" w:rsidRDefault="009003D8" w:rsidP="00866066">
            <w:pPr>
              <w:pStyle w:val="Zkladntext"/>
              <w:numPr>
                <w:ilvl w:val="0"/>
                <w:numId w:val="37"/>
              </w:numPr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z</w:t>
            </w:r>
            <w:r w:rsidR="00A71F6A">
              <w:rPr>
                <w:rFonts w:cs="Calibri"/>
              </w:rPr>
              <w:t xml:space="preserve">ahraniční svěřenský fond: Žadatel zapíše do části „Poznámky“ název fondu a identifikační číslo fondu (bylo-li fondu přiděleno). Do dokumentů v ISKP21+ vloží žadatel Statut SvF a případně další dokumenty, ze kterých bude zřejmé, kdo je zakladatel, správce, obmyšlený a osoba oprávněná k výkonu dohledu nad správou (či případně osoby s obdobnými pravomocemi). </w:t>
            </w:r>
          </w:p>
        </w:tc>
      </w:tr>
      <w:tr w:rsidR="005A3AB9" w14:paraId="2E33356A" w14:textId="77777777" w:rsidTr="00D679C6">
        <w:trPr>
          <w:trHeight w:val="6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05D3" w14:textId="77777777" w:rsidR="005A3AB9" w:rsidRDefault="001617EE">
            <w:pPr>
              <w:pStyle w:val="Nadpis3"/>
              <w:keepNext w:val="0"/>
              <w:spacing w:line="25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>h</w:t>
            </w:r>
            <w:r w:rsidR="005A3AB9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  <w:p w14:paraId="7CEDFE64" w14:textId="77777777" w:rsidR="005A7B34" w:rsidRDefault="005A7B34" w:rsidP="005A7B34">
            <w:pPr>
              <w:rPr>
                <w:rFonts w:eastAsiaTheme="majorEastAsia" w:cs="Calibri"/>
                <w:b/>
              </w:rPr>
            </w:pPr>
          </w:p>
          <w:p w14:paraId="40BD9832" w14:textId="3ACA460C" w:rsidR="005A7B34" w:rsidRPr="005A7B34" w:rsidRDefault="005A7B34" w:rsidP="005A7B34">
            <w:pPr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9ACB" w14:textId="2568022B" w:rsidR="005A3AB9" w:rsidRDefault="005A3AB9">
            <w:pPr>
              <w:pStyle w:val="Zkladntext"/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t>souhlasí se zveřejněním svého názvu/jména, programu podpory, částky dotace a názvu projektu</w:t>
            </w:r>
            <w:r w:rsidR="00361AE4">
              <w:rPr>
                <w:rFonts w:cs="Calibri"/>
              </w:rPr>
              <w:t>.</w:t>
            </w:r>
          </w:p>
        </w:tc>
      </w:tr>
      <w:tr w:rsidR="005A3AB9" w14:paraId="39976BA6" w14:textId="77777777" w:rsidTr="005A3A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EAE9" w14:textId="77777777" w:rsidR="005A3AB9" w:rsidRDefault="001617EE">
            <w:pPr>
              <w:pStyle w:val="Nadpis3"/>
              <w:keepNext w:val="0"/>
              <w:spacing w:line="25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5A3AB9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F0D1" w14:textId="711377D1" w:rsidR="005A3AB9" w:rsidRDefault="005A3AB9">
            <w:pPr>
              <w:pStyle w:val="Zkladntext"/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t>souhlasí, aby Poskytovatel dotace zpracovával a v souladu s právními předpisy předával do informačních systémů veřejné správy údaje v souvislosti s</w:t>
            </w:r>
            <w:r w:rsidR="00361AE4">
              <w:rPr>
                <w:rFonts w:cs="Calibri"/>
              </w:rPr>
              <w:t> </w:t>
            </w:r>
            <w:r>
              <w:rPr>
                <w:rFonts w:cs="Calibri"/>
              </w:rPr>
              <w:t>projektem</w:t>
            </w:r>
            <w:r w:rsidR="00361AE4">
              <w:rPr>
                <w:rFonts w:cs="Calibri"/>
              </w:rPr>
              <w:t>.</w:t>
            </w:r>
          </w:p>
        </w:tc>
      </w:tr>
      <w:tr w:rsidR="005A3AB9" w14:paraId="4391916B" w14:textId="77777777" w:rsidTr="005A3A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A476" w14:textId="77777777" w:rsidR="005A3AB9" w:rsidRDefault="001617EE">
            <w:pPr>
              <w:pStyle w:val="Nadpis3"/>
              <w:keepNext w:val="0"/>
              <w:spacing w:line="25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</w:t>
            </w:r>
            <w:r w:rsidR="005A3AB9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FE95" w14:textId="77777777" w:rsidR="005A3AB9" w:rsidRDefault="005A3AB9">
            <w:pPr>
              <w:pStyle w:val="Zkladntext"/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t>souhlasí, aby Poskytovatel dotace předával jiným kontrolním orgánům protokoly z kontrol realizace projektu.</w:t>
            </w:r>
          </w:p>
        </w:tc>
      </w:tr>
      <w:tr w:rsidR="005A3AB9" w14:paraId="7842A866" w14:textId="77777777" w:rsidTr="005A3A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7B68" w14:textId="77777777" w:rsidR="005A3AB9" w:rsidRDefault="001617EE">
            <w:pPr>
              <w:pStyle w:val="Nadpis3"/>
              <w:keepNext w:val="0"/>
              <w:spacing w:line="25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k</w:t>
            </w:r>
            <w:r w:rsidR="005A3AB9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0DD5" w14:textId="12E884E4" w:rsidR="005A3AB9" w:rsidRDefault="005A3AB9">
            <w:pPr>
              <w:pStyle w:val="Zkladntext"/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t>je si vědom toho, že v případě poskytnutí podpory v režimu de minimis, je Poskytovatel dotace povinen dle Zákona č. 109/2009 Sb. a č. 215/2004 Sb., ve znění pozdějších předpisů zanést informace o takto poskytnuté podpoře a jejím příjemci do Centrálního registru de minimis</w:t>
            </w:r>
            <w:r w:rsidR="00361AE4">
              <w:rPr>
                <w:rFonts w:cs="Calibri"/>
              </w:rPr>
              <w:t>.</w:t>
            </w:r>
          </w:p>
        </w:tc>
      </w:tr>
      <w:tr w:rsidR="005A3AB9" w14:paraId="67A18880" w14:textId="77777777" w:rsidTr="005A3A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535B" w14:textId="77777777" w:rsidR="005A3AB9" w:rsidRDefault="001617EE">
            <w:pPr>
              <w:pStyle w:val="Nadpis3"/>
              <w:keepNext w:val="0"/>
              <w:spacing w:line="25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l</w:t>
            </w:r>
            <w:r w:rsidR="005A3AB9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9F1B" w14:textId="77777777" w:rsidR="005A3AB9" w:rsidRDefault="005A3AB9">
            <w:pPr>
              <w:pStyle w:val="Zkladntext"/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t>čestně prohlašuje, že podpora nebude poskytnuta na téže výdaje projektu, na které již byla anebo bude poskytnuta jiná podpora z veřejných zdrojů, a to včetně podpory z prostředků Unie, které centrálně spravují orgány, agentury, společné podniky a jiné subjekty Unie a které nejsou přímo ani nepřímo pod kontrolou členských států.</w:t>
            </w:r>
          </w:p>
        </w:tc>
      </w:tr>
      <w:tr w:rsidR="005A3AB9" w14:paraId="6A06CFDA" w14:textId="77777777" w:rsidTr="0042471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9175" w14:textId="77777777" w:rsidR="005A3AB9" w:rsidRDefault="001617EE">
            <w:pPr>
              <w:pStyle w:val="Nadpis3"/>
              <w:keepNext w:val="0"/>
              <w:spacing w:line="25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m</w:t>
            </w:r>
            <w:r w:rsidR="005A3AB9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121D" w14:textId="77777777" w:rsidR="005A3AB9" w:rsidRDefault="00424718">
            <w:pPr>
              <w:pStyle w:val="Zkladntext"/>
              <w:spacing w:line="256" w:lineRule="auto"/>
              <w:rPr>
                <w:rFonts w:cs="Calibri"/>
              </w:rPr>
            </w:pPr>
            <w:r w:rsidRPr="00424718">
              <w:rPr>
                <w:color w:val="auto"/>
              </w:rPr>
              <w:t>čestně prohlašuje, že souhlasí s uveřejněním výstupů/produktů a výsledků projektu tam, kde je to vhodné a s dalším využitím této žádosti o podporu pro účely publicity a informovanosti, zpracování analýz implementace programu a jako příklad dobré praxe v případě, že tento projekt bude podpořen.</w:t>
            </w:r>
          </w:p>
        </w:tc>
      </w:tr>
      <w:tr w:rsidR="005A3AB9" w14:paraId="481B5E32" w14:textId="77777777" w:rsidTr="005A3A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DEED" w14:textId="77777777" w:rsidR="005A3AB9" w:rsidRDefault="001617EE">
            <w:pPr>
              <w:pStyle w:val="Nadpis3"/>
              <w:keepNext w:val="0"/>
              <w:spacing w:line="25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5A3AB9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DFD1" w14:textId="77777777" w:rsidR="005A3AB9" w:rsidRDefault="005A3AB9">
            <w:pPr>
              <w:pStyle w:val="Zkladntext"/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t>čestně prohlašuje, že v souladu s Nařízeními Rady (EU) č. 208/2014, 269/2014 a 765/2006 nebudou v důsledku poskytnutí dotace ve prospěch jeho osoby žádné finanční prostředky ani hospodářské zdroje z poskytnuté dotace přímo ani nepřímo zpřístupněny fyzickým nebo právnickým osobám, subjektům či orgánům nebo fyzickým nebo právnickým osobám, subjektům či orgánům s nimi spojeným uvedeným v příloze I jednotlivých nařízení nebo v jejich prospěch.</w:t>
            </w:r>
          </w:p>
        </w:tc>
      </w:tr>
      <w:tr w:rsidR="005A3AB9" w14:paraId="5E7C95C7" w14:textId="77777777" w:rsidTr="005A3A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7503" w14:textId="77777777" w:rsidR="005A3AB9" w:rsidRDefault="001617EE">
            <w:pPr>
              <w:pStyle w:val="Nadpis3"/>
              <w:keepNext w:val="0"/>
              <w:spacing w:line="25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</w:t>
            </w:r>
            <w:r w:rsidR="005A3AB9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CD8D" w14:textId="77777777" w:rsidR="005A3AB9" w:rsidRPr="006D1B16" w:rsidRDefault="005A3AB9" w:rsidP="006D1B16">
            <w:pPr>
              <w:pStyle w:val="Zkladntext"/>
              <w:spacing w:line="256" w:lineRule="auto"/>
              <w:rPr>
                <w:rFonts w:cs="Calibri"/>
              </w:rPr>
            </w:pPr>
            <w:r w:rsidRPr="006D1B16">
              <w:rPr>
                <w:rFonts w:cs="Calibri"/>
              </w:rPr>
              <w:t>čestně prohlašuje, že v souladu s Nařízením Rady (EU) č. 833/2014 nemá ve své vlastnické struktuře právnickou osobu, subjekt nebo orgán usazený v Rusku, který je z více než 50 % ve veřejném vlastnictví či pod veřejnou kontrolou.</w:t>
            </w:r>
          </w:p>
        </w:tc>
      </w:tr>
      <w:tr w:rsidR="005A3AB9" w14:paraId="1E9CFB3C" w14:textId="77777777" w:rsidTr="005A3A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E149" w14:textId="77777777" w:rsidR="005A3AB9" w:rsidRDefault="001617EE">
            <w:pPr>
              <w:pStyle w:val="Nadpis3"/>
              <w:keepNext w:val="0"/>
              <w:spacing w:line="256" w:lineRule="auto"/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</w:t>
            </w:r>
            <w:r w:rsidR="005A3AB9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A03D" w14:textId="311B013E" w:rsidR="005A3AB9" w:rsidRPr="006D1B16" w:rsidRDefault="005A3AB9" w:rsidP="006D1B16">
            <w:pPr>
              <w:pStyle w:val="Zkladntext"/>
              <w:spacing w:line="256" w:lineRule="auto"/>
              <w:rPr>
                <w:rFonts w:cs="Calibri"/>
              </w:rPr>
            </w:pPr>
            <w:r w:rsidRPr="006D1B16">
              <w:rPr>
                <w:rFonts w:cs="Calibri"/>
              </w:rPr>
              <w:t>čestně prohlašuje, že je trestně bezúhonný (prohlášení se vztahuje na členy statuárních orgánů žadatele, právnickou osobu – žadatele a fyzickou osobu – žadatele)</w:t>
            </w:r>
            <w:r w:rsidR="00361AE4" w:rsidRPr="006D1B16">
              <w:rPr>
                <w:rFonts w:cs="Calibri"/>
              </w:rPr>
              <w:t>.</w:t>
            </w:r>
          </w:p>
        </w:tc>
      </w:tr>
      <w:tr w:rsidR="00424718" w14:paraId="6E5D7384" w14:textId="77777777" w:rsidTr="005A3A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F3AF" w14:textId="77777777" w:rsidR="00424718" w:rsidRDefault="001617EE" w:rsidP="00424718">
            <w:pPr>
              <w:pStyle w:val="Nadpis3"/>
              <w:keepNext w:val="0"/>
              <w:spacing w:line="25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q</w:t>
            </w:r>
            <w:r w:rsidR="00424718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2D9B" w14:textId="77777777" w:rsidR="00424718" w:rsidRPr="006D1B16" w:rsidRDefault="00424718" w:rsidP="006D1B16">
            <w:pPr>
              <w:pStyle w:val="Zkladntext"/>
              <w:spacing w:line="256" w:lineRule="auto"/>
              <w:rPr>
                <w:rFonts w:cs="Calibri"/>
              </w:rPr>
            </w:pPr>
            <w:r w:rsidRPr="006D1B16">
              <w:rPr>
                <w:rFonts w:cs="Calibri"/>
              </w:rPr>
              <w:t>čestně prohlašuje, že všechna jím shora uvedená prohlášení, potvrzení a údaje poskytnuté v rámci žádosti o podporu jsou úplné, správné a pravdivé a že nezatajil žádný požadovaný údaj.</w:t>
            </w:r>
          </w:p>
        </w:tc>
      </w:tr>
    </w:tbl>
    <w:p w14:paraId="51F18E73" w14:textId="4103DDB9" w:rsidR="005A3AB9" w:rsidRPr="00E721F4" w:rsidRDefault="005A3AB9" w:rsidP="002518EA">
      <w:pPr>
        <w:spacing w:before="160"/>
        <w:rPr>
          <w:rFonts w:cstheme="minorHAnsi"/>
        </w:rPr>
      </w:pPr>
      <w:r>
        <w:rPr>
          <w:rFonts w:cstheme="minorHAnsi"/>
        </w:rPr>
        <w:t>Poznámky: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5A3AB9" w14:paraId="19E388E5" w14:textId="77777777" w:rsidTr="005A3AB9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A0FA" w14:textId="77777777" w:rsidR="005A3AB9" w:rsidRDefault="005A3AB9"/>
          <w:p w14:paraId="3CE43574" w14:textId="77777777" w:rsidR="005A3AB9" w:rsidRDefault="005A3AB9">
            <w:pPr>
              <w:rPr>
                <w:sz w:val="20"/>
                <w:szCs w:val="20"/>
              </w:rPr>
            </w:pPr>
          </w:p>
        </w:tc>
      </w:tr>
    </w:tbl>
    <w:p w14:paraId="0D1C184A" w14:textId="77777777" w:rsidR="008717A0" w:rsidRPr="00605759" w:rsidRDefault="008717A0" w:rsidP="005C3E9C">
      <w:pPr>
        <w:jc w:val="both"/>
      </w:pPr>
    </w:p>
    <w:sectPr w:rsidR="008717A0" w:rsidRPr="00605759" w:rsidSect="00A8465D">
      <w:headerReference w:type="default" r:id="rId11"/>
      <w:footerReference w:type="default" r:id="rId12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744C" w14:textId="77777777" w:rsidR="00891532" w:rsidRDefault="00891532" w:rsidP="00677FE0">
      <w:pPr>
        <w:spacing w:after="0" w:line="240" w:lineRule="auto"/>
      </w:pPr>
      <w:r>
        <w:separator/>
      </w:r>
    </w:p>
  </w:endnote>
  <w:endnote w:type="continuationSeparator" w:id="0">
    <w:p w14:paraId="4D3E7C2B" w14:textId="77777777" w:rsidR="00891532" w:rsidRDefault="00891532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E087" w14:textId="6DB7810F" w:rsidR="00A8465D" w:rsidRDefault="00A8465D" w:rsidP="00A8465D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9DCEF4" wp14:editId="0919468D">
          <wp:simplePos x="0" y="0"/>
          <wp:positionH relativeFrom="rightMargin">
            <wp:posOffset>-2609850</wp:posOffset>
          </wp:positionH>
          <wp:positionV relativeFrom="paragraph">
            <wp:posOffset>50165</wp:posOffset>
          </wp:positionV>
          <wp:extent cx="2948305" cy="424180"/>
          <wp:effectExtent l="0" t="0" r="4445" b="0"/>
          <wp:wrapNone/>
          <wp:docPr id="54" name="Obrázek 5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Verze</w:t>
    </w:r>
    <w:r w:rsidR="005921E4">
      <w:t xml:space="preserve"> </w:t>
    </w:r>
    <w:r w:rsidR="00D25315">
      <w:t>6</w:t>
    </w:r>
  </w:p>
  <w:p w14:paraId="4EF9763B" w14:textId="398FF857" w:rsidR="00A8465D" w:rsidRDefault="00A8465D" w:rsidP="00A8465D">
    <w:pPr>
      <w:pStyle w:val="Zpat"/>
    </w:pPr>
    <w:r>
      <w:t>Platnost</w:t>
    </w:r>
    <w:r w:rsidR="0040088A">
      <w:t xml:space="preserve"> </w:t>
    </w:r>
    <w:r w:rsidR="00D12E73">
      <w:t xml:space="preserve">od </w:t>
    </w:r>
    <w:r w:rsidR="00D25315">
      <w:t>1</w:t>
    </w:r>
    <w:r w:rsidR="00B57635">
      <w:t xml:space="preserve">. </w:t>
    </w:r>
    <w:r w:rsidR="00D25315">
      <w:t>8</w:t>
    </w:r>
    <w:r w:rsidR="00B57635">
      <w:t>. 202</w:t>
    </w:r>
    <w:r w:rsidR="00164586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CA03" w14:textId="77777777" w:rsidR="00891532" w:rsidRDefault="00891532" w:rsidP="00677FE0">
      <w:pPr>
        <w:spacing w:after="0" w:line="240" w:lineRule="auto"/>
      </w:pPr>
      <w:r>
        <w:separator/>
      </w:r>
    </w:p>
  </w:footnote>
  <w:footnote w:type="continuationSeparator" w:id="0">
    <w:p w14:paraId="7784F36C" w14:textId="77777777" w:rsidR="00891532" w:rsidRDefault="00891532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CE44" w14:textId="77777777" w:rsidR="00A8465D" w:rsidRPr="005A3AB9" w:rsidRDefault="00EA5CF9" w:rsidP="00A8465D">
    <w:pPr>
      <w:pStyle w:val="Zhlav"/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7D91474" wp14:editId="4DF26F1F">
          <wp:simplePos x="0" y="0"/>
          <wp:positionH relativeFrom="column">
            <wp:posOffset>-504825</wp:posOffset>
          </wp:positionH>
          <wp:positionV relativeFrom="paragraph">
            <wp:posOffset>-295910</wp:posOffset>
          </wp:positionV>
          <wp:extent cx="1532890" cy="34290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465D" w:rsidRPr="005A3AB9">
      <w:rPr>
        <w:b/>
        <w:sz w:val="24"/>
        <w:szCs w:val="24"/>
      </w:rPr>
      <w:t xml:space="preserve">Příloha č. </w:t>
    </w:r>
    <w:r w:rsidR="005D5182">
      <w:rPr>
        <w:b/>
        <w:sz w:val="24"/>
        <w:szCs w:val="24"/>
      </w:rPr>
      <w:t>2.4</w:t>
    </w:r>
    <w:r w:rsidR="0040088A">
      <w:rPr>
        <w:b/>
        <w:sz w:val="24"/>
        <w:szCs w:val="24"/>
      </w:rPr>
      <w:t>/1</w:t>
    </w:r>
    <w:r w:rsidR="00A8465D" w:rsidRPr="005A3AB9">
      <w:rPr>
        <w:b/>
        <w:sz w:val="24"/>
        <w:szCs w:val="24"/>
      </w:rPr>
      <w:t xml:space="preserve"> – </w:t>
    </w:r>
    <w:r w:rsidR="005A3AB9" w:rsidRPr="005A3AB9">
      <w:rPr>
        <w:rFonts w:cs="Calibri"/>
        <w:b/>
        <w:sz w:val="24"/>
        <w:szCs w:val="24"/>
      </w:rPr>
      <w:t>Čestné prohlášení příjemce k RoPD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abstractNum w:abstractNumId="34" w15:restartNumberingAfterBreak="0">
    <w:nsid w:val="70525C9E"/>
    <w:multiLevelType w:val="hybridMultilevel"/>
    <w:tmpl w:val="E3E44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 w:numId="3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A0"/>
    <w:rsid w:val="0000243F"/>
    <w:rsid w:val="00004E85"/>
    <w:rsid w:val="00015306"/>
    <w:rsid w:val="00026625"/>
    <w:rsid w:val="0002674B"/>
    <w:rsid w:val="0004162E"/>
    <w:rsid w:val="0004786B"/>
    <w:rsid w:val="00063405"/>
    <w:rsid w:val="000809B9"/>
    <w:rsid w:val="000877FC"/>
    <w:rsid w:val="00090B40"/>
    <w:rsid w:val="00095A0A"/>
    <w:rsid w:val="000A3DDC"/>
    <w:rsid w:val="000B1B3D"/>
    <w:rsid w:val="000C4CAF"/>
    <w:rsid w:val="00115200"/>
    <w:rsid w:val="00121485"/>
    <w:rsid w:val="001268B0"/>
    <w:rsid w:val="001617EE"/>
    <w:rsid w:val="00164586"/>
    <w:rsid w:val="0018051B"/>
    <w:rsid w:val="001B1E4A"/>
    <w:rsid w:val="001D27C0"/>
    <w:rsid w:val="001E0DDE"/>
    <w:rsid w:val="001E74C3"/>
    <w:rsid w:val="001F6937"/>
    <w:rsid w:val="002052A0"/>
    <w:rsid w:val="00217E5F"/>
    <w:rsid w:val="00220DE3"/>
    <w:rsid w:val="00232ADA"/>
    <w:rsid w:val="002518EA"/>
    <w:rsid w:val="0025290D"/>
    <w:rsid w:val="00260372"/>
    <w:rsid w:val="00262DAF"/>
    <w:rsid w:val="00275B11"/>
    <w:rsid w:val="00285AED"/>
    <w:rsid w:val="002B495E"/>
    <w:rsid w:val="002D74C7"/>
    <w:rsid w:val="002E2442"/>
    <w:rsid w:val="002F0E8C"/>
    <w:rsid w:val="00310FA0"/>
    <w:rsid w:val="00320481"/>
    <w:rsid w:val="003250CB"/>
    <w:rsid w:val="00361AE4"/>
    <w:rsid w:val="00363201"/>
    <w:rsid w:val="0039063C"/>
    <w:rsid w:val="003A46A8"/>
    <w:rsid w:val="003A51AA"/>
    <w:rsid w:val="003B565A"/>
    <w:rsid w:val="003D00A1"/>
    <w:rsid w:val="003E2630"/>
    <w:rsid w:val="0040088A"/>
    <w:rsid w:val="00403F49"/>
    <w:rsid w:val="00404ED9"/>
    <w:rsid w:val="0041427F"/>
    <w:rsid w:val="00424718"/>
    <w:rsid w:val="004509E5"/>
    <w:rsid w:val="00486FB9"/>
    <w:rsid w:val="00492A6A"/>
    <w:rsid w:val="004C212A"/>
    <w:rsid w:val="00500232"/>
    <w:rsid w:val="00504668"/>
    <w:rsid w:val="005408D5"/>
    <w:rsid w:val="005455E1"/>
    <w:rsid w:val="005502BD"/>
    <w:rsid w:val="00556787"/>
    <w:rsid w:val="0056341F"/>
    <w:rsid w:val="00582276"/>
    <w:rsid w:val="005921E4"/>
    <w:rsid w:val="005A3AB9"/>
    <w:rsid w:val="005A7B34"/>
    <w:rsid w:val="005C2560"/>
    <w:rsid w:val="005C3E9C"/>
    <w:rsid w:val="005D5182"/>
    <w:rsid w:val="005F7585"/>
    <w:rsid w:val="00605759"/>
    <w:rsid w:val="00636B86"/>
    <w:rsid w:val="00650C6C"/>
    <w:rsid w:val="00652FE6"/>
    <w:rsid w:val="00667898"/>
    <w:rsid w:val="00677FE0"/>
    <w:rsid w:val="0068039D"/>
    <w:rsid w:val="006C4390"/>
    <w:rsid w:val="006D04EF"/>
    <w:rsid w:val="006D1B16"/>
    <w:rsid w:val="006E2FB0"/>
    <w:rsid w:val="007102D2"/>
    <w:rsid w:val="00713948"/>
    <w:rsid w:val="00753A27"/>
    <w:rsid w:val="00766007"/>
    <w:rsid w:val="00767A71"/>
    <w:rsid w:val="00787595"/>
    <w:rsid w:val="0079342A"/>
    <w:rsid w:val="007B4949"/>
    <w:rsid w:val="007F0BC6"/>
    <w:rsid w:val="008049B3"/>
    <w:rsid w:val="00831374"/>
    <w:rsid w:val="008370DE"/>
    <w:rsid w:val="00857580"/>
    <w:rsid w:val="00865238"/>
    <w:rsid w:val="00866066"/>
    <w:rsid w:val="008667BF"/>
    <w:rsid w:val="008717A0"/>
    <w:rsid w:val="00876ACD"/>
    <w:rsid w:val="00891532"/>
    <w:rsid w:val="00895645"/>
    <w:rsid w:val="008A7851"/>
    <w:rsid w:val="008B4565"/>
    <w:rsid w:val="008C3782"/>
    <w:rsid w:val="008D4A32"/>
    <w:rsid w:val="008D593A"/>
    <w:rsid w:val="008E7760"/>
    <w:rsid w:val="009003D8"/>
    <w:rsid w:val="00922001"/>
    <w:rsid w:val="00922C17"/>
    <w:rsid w:val="009240F5"/>
    <w:rsid w:val="00942DDD"/>
    <w:rsid w:val="00946DCC"/>
    <w:rsid w:val="009516A8"/>
    <w:rsid w:val="0095171C"/>
    <w:rsid w:val="009730AD"/>
    <w:rsid w:val="0097705C"/>
    <w:rsid w:val="009F393D"/>
    <w:rsid w:val="009F7F46"/>
    <w:rsid w:val="00A000BF"/>
    <w:rsid w:val="00A0587E"/>
    <w:rsid w:val="00A275BC"/>
    <w:rsid w:val="00A464B4"/>
    <w:rsid w:val="00A63D6B"/>
    <w:rsid w:val="00A71F6A"/>
    <w:rsid w:val="00A8465D"/>
    <w:rsid w:val="00A84B52"/>
    <w:rsid w:val="00A8660F"/>
    <w:rsid w:val="00A95C48"/>
    <w:rsid w:val="00AA58CE"/>
    <w:rsid w:val="00AA7056"/>
    <w:rsid w:val="00AB31C6"/>
    <w:rsid w:val="00AB523B"/>
    <w:rsid w:val="00AD7E40"/>
    <w:rsid w:val="00B1241E"/>
    <w:rsid w:val="00B1477A"/>
    <w:rsid w:val="00B20993"/>
    <w:rsid w:val="00B34BA1"/>
    <w:rsid w:val="00B42E96"/>
    <w:rsid w:val="00B50EE6"/>
    <w:rsid w:val="00B52185"/>
    <w:rsid w:val="00B52215"/>
    <w:rsid w:val="00B57635"/>
    <w:rsid w:val="00B57663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519CB"/>
    <w:rsid w:val="00C6690E"/>
    <w:rsid w:val="00C703C5"/>
    <w:rsid w:val="00C7306D"/>
    <w:rsid w:val="00C805F2"/>
    <w:rsid w:val="00C96EFE"/>
    <w:rsid w:val="00CA21ED"/>
    <w:rsid w:val="00CC1B7C"/>
    <w:rsid w:val="00CC5E40"/>
    <w:rsid w:val="00CC778E"/>
    <w:rsid w:val="00D12E73"/>
    <w:rsid w:val="00D1569F"/>
    <w:rsid w:val="00D20B1E"/>
    <w:rsid w:val="00D22462"/>
    <w:rsid w:val="00D230AC"/>
    <w:rsid w:val="00D25315"/>
    <w:rsid w:val="00D32489"/>
    <w:rsid w:val="00D3349E"/>
    <w:rsid w:val="00D679C6"/>
    <w:rsid w:val="00D73CB8"/>
    <w:rsid w:val="00DA0454"/>
    <w:rsid w:val="00DA7591"/>
    <w:rsid w:val="00DE2501"/>
    <w:rsid w:val="00E32798"/>
    <w:rsid w:val="00E33CC8"/>
    <w:rsid w:val="00E420A2"/>
    <w:rsid w:val="00E51C91"/>
    <w:rsid w:val="00E627B8"/>
    <w:rsid w:val="00E667C1"/>
    <w:rsid w:val="00E721F4"/>
    <w:rsid w:val="00EA5CF9"/>
    <w:rsid w:val="00EB0152"/>
    <w:rsid w:val="00EC3F88"/>
    <w:rsid w:val="00ED36D8"/>
    <w:rsid w:val="00EE6BD7"/>
    <w:rsid w:val="00F0689D"/>
    <w:rsid w:val="00F16FA2"/>
    <w:rsid w:val="00F82D07"/>
    <w:rsid w:val="00F93ACD"/>
    <w:rsid w:val="00FB01B5"/>
    <w:rsid w:val="00FB5A59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F7D98"/>
  <w15:chartTrackingRefBased/>
  <w15:docId w15:val="{27008E74-E374-4894-998A-55FE6E5D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99"/>
    <w:rsid w:val="009F393D"/>
  </w:style>
  <w:style w:type="character" w:customStyle="1" w:styleId="ZkladntextChar">
    <w:name w:val="Základní text Char"/>
    <w:basedOn w:val="Standardnpsmoodstavce"/>
    <w:link w:val="Zkladntext"/>
    <w:uiPriority w:val="99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Normlnweb">
    <w:name w:val="Normal (Web)"/>
    <w:basedOn w:val="Normln"/>
    <w:uiPriority w:val="99"/>
    <w:semiHidden/>
    <w:unhideWhenUsed/>
    <w:rsid w:val="005A3AB9"/>
    <w:pPr>
      <w:spacing w:after="0" w:line="240" w:lineRule="auto"/>
    </w:pPr>
    <w:rPr>
      <w:rFonts w:ascii="Calibri" w:hAnsi="Calibri" w:cs="Calibri"/>
      <w:color w:val="auto"/>
      <w:lang w:eastAsia="cs-CZ"/>
    </w:rPr>
  </w:style>
  <w:style w:type="table" w:styleId="Mkatabulky">
    <w:name w:val="Table Grid"/>
    <w:basedOn w:val="Normlntabulka"/>
    <w:uiPriority w:val="39"/>
    <w:rsid w:val="005A3A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42471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471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4247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718"/>
    <w:rPr>
      <w:rFonts w:ascii="Segoe UI" w:hAnsi="Segoe UI" w:cs="Segoe UI"/>
      <w:color w:val="000000" w:themeColor="text1"/>
      <w:sz w:val="18"/>
      <w:szCs w:val="18"/>
    </w:rPr>
  </w:style>
  <w:style w:type="paragraph" w:styleId="Revize">
    <w:name w:val="Revision"/>
    <w:hidden/>
    <w:uiPriority w:val="99"/>
    <w:semiHidden/>
    <w:rsid w:val="00424718"/>
    <w:pPr>
      <w:spacing w:after="0" w:line="240" w:lineRule="auto"/>
    </w:pPr>
    <w:rPr>
      <w:color w:val="000000" w:themeColor="text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71C"/>
    <w:pPr>
      <w:spacing w:after="160"/>
    </w:pPr>
    <w:rPr>
      <w:rFonts w:asciiTheme="minorHAnsi" w:eastAsiaTheme="minorHAnsi" w:hAnsiTheme="minorHAnsi" w:cstheme="minorBidi"/>
      <w:b/>
      <w:bCs/>
      <w:color w:val="000000" w:themeColor="text1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71C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87A6A7A824C94A914D13223D6172A4" ma:contentTypeVersion="21" ma:contentTypeDescription="Vytvoří nový dokument" ma:contentTypeScope="" ma:versionID="d5946f652e818c90d085bccd036f15d5">
  <xsd:schema xmlns:xsd="http://www.w3.org/2001/XMLSchema" xmlns:xs="http://www.w3.org/2001/XMLSchema" xmlns:p="http://schemas.microsoft.com/office/2006/metadata/properties" xmlns:ns1="http://schemas.microsoft.com/sharepoint/v3" xmlns:ns2="94c73014-2d47-4464-8eda-064c5291faa3" xmlns:ns3="0ccbd45e-a229-4bce-9265-cc4149b21652" targetNamespace="http://schemas.microsoft.com/office/2006/metadata/properties" ma:root="true" ma:fieldsID="4f5331e0d90e3cff42dec685050f01de" ns1:_="" ns2:_="" ns3:_="">
    <xsd:import namespace="http://schemas.microsoft.com/sharepoint/v3"/>
    <xsd:import namespace="94c73014-2d47-4464-8eda-064c5291faa3"/>
    <xsd:import namespace="0ccbd45e-a229-4bce-9265-cc4149b21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Odkaz" minOccurs="0"/>
                <xsd:element ref="ns2:Koment_x00e1__x0159_" minOccurs="0"/>
                <xsd:element ref="ns3:AlliumSigner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3014-2d47-4464-8eda-064c5291f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9141ba6-2462-43d2-8212-f490f9935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oment_x00e1__x0159_" ma:index="24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tav odsouhlasení" ma:internalName="Stav_x0020_odsouhlasen_x00ed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d45e-a229-4bce-9265-cc4149b2165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452eb4a-c709-44c6-8a04-dea1b0e59f66}" ma:internalName="TaxCatchAll" ma:showField="CatchAllData" ma:web="0ccbd45e-a229-4bce-9265-cc4149b21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AlliumSigner" ma:index="25" nillable="true" ma:displayName="Sign" ma:internalName="AlliumSign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4c73014-2d47-4464-8eda-064c5291faa3" xsi:nil="true"/>
    <_ip_UnifiedCompliancePolicyUIAction xmlns="http://schemas.microsoft.com/sharepoint/v3" xsi:nil="true"/>
    <Odkaz xmlns="94c73014-2d47-4464-8eda-064c5291faa3">
      <Url xsi:nil="true"/>
      <Description xsi:nil="true"/>
    </Odkaz>
    <AlliumSigner xmlns="0ccbd45e-a229-4bce-9265-cc4149b21652">
      <Url xsi:nil="true"/>
      <Description xsi:nil="true"/>
    </AlliumSigner>
    <_Flow_SignoffStatus xmlns="94c73014-2d47-4464-8eda-064c5291faa3" xsi:nil="true"/>
    <_ip_UnifiedCompliancePolicyProperties xmlns="http://schemas.microsoft.com/sharepoint/v3" xsi:nil="true"/>
    <lcf76f155ced4ddcb4097134ff3c332f xmlns="94c73014-2d47-4464-8eda-064c5291faa3">
      <Terms xmlns="http://schemas.microsoft.com/office/infopath/2007/PartnerControls"/>
    </lcf76f155ced4ddcb4097134ff3c332f>
    <TaxCatchAll xmlns="0ccbd45e-a229-4bce-9265-cc4149b21652" xsi:nil="true"/>
  </documentManagement>
</p:properties>
</file>

<file path=customXml/itemProps1.xml><?xml version="1.0" encoding="utf-8"?>
<ds:datastoreItem xmlns:ds="http://schemas.openxmlformats.org/officeDocument/2006/customXml" ds:itemID="{88A64C97-F3AE-4899-A6DD-1DF162A6FD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13D6C5-D601-4A92-BD20-C5974AA0A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c73014-2d47-4464-8eda-064c5291faa3"/>
    <ds:schemaRef ds:uri="0ccbd45e-a229-4bce-9265-cc4149b21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9EFCE-7C70-4B64-B9F8-7E39D6404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693BAB-4E47-4121-8FE5-B52E84D7908B}">
  <ds:schemaRefs>
    <ds:schemaRef ds:uri="http://schemas.microsoft.com/office/2006/metadata/properties"/>
    <ds:schemaRef ds:uri="http://schemas.microsoft.com/office/infopath/2007/PartnerControls"/>
    <ds:schemaRef ds:uri="94c73014-2d47-4464-8eda-064c5291faa3"/>
    <ds:schemaRef ds:uri="http://schemas.microsoft.com/sharepoint/v3"/>
    <ds:schemaRef ds:uri="0ccbd45e-a229-4bce-9265-cc4149b21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Ohrazdová Klára</dc:creator>
  <cp:keywords/>
  <dc:description/>
  <cp:lastModifiedBy>Gebouská Petra</cp:lastModifiedBy>
  <cp:revision>14</cp:revision>
  <cp:lastPrinted>2022-05-26T12:47:00Z</cp:lastPrinted>
  <dcterms:created xsi:type="dcterms:W3CDTF">2025-02-18T12:11:00Z</dcterms:created>
  <dcterms:modified xsi:type="dcterms:W3CDTF">2025-07-25T09:35:00Z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0x010100E487A6A7A824C94A914D13223D6172A4</vt:lpwstr>
  </property>
  <property fmtid="{D5CDD505-2E9C-101B-9397-08002B2CF9AE}" pid="3" name="MediaServiceImageTags">
    <vt:lpwstr/>
  </property>
</Properties>
</file>